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1723F1" w:rsidRDefault="00F92268" w:rsidP="00D915B4">
      <w:pPr>
        <w:pStyle w:val="BodyText"/>
        <w:spacing w:after="0"/>
        <w:rPr>
          <w:sz w:val="6"/>
          <w:szCs w:val="6"/>
        </w:rPr>
      </w:pPr>
      <w:r w:rsidRPr="001723F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1723F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1723F1" w:rsidRDefault="00F92268" w:rsidP="00525263">
            <w:pPr>
              <w:pStyle w:val="RefTableData"/>
            </w:pPr>
            <w:r w:rsidRPr="001723F1">
              <w:t>Reference number(s)</w:t>
            </w:r>
          </w:p>
        </w:tc>
      </w:tr>
      <w:tr w:rsidR="00F92268" w:rsidRPr="001723F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DF52D82" w:rsidR="00F92268" w:rsidRPr="001723F1" w:rsidRDefault="00F21116" w:rsidP="00525263">
            <w:pPr>
              <w:pStyle w:val="RefTableData"/>
            </w:pPr>
            <w:r w:rsidRPr="001723F1">
              <w:t>2233-C</w:t>
            </w:r>
          </w:p>
        </w:tc>
      </w:tr>
    </w:tbl>
    <w:p w14:paraId="74FBA5B4" w14:textId="77777777" w:rsidR="00051356" w:rsidRPr="001723F1" w:rsidRDefault="00051356" w:rsidP="00D915B4">
      <w:pPr>
        <w:pStyle w:val="BodyText"/>
        <w:spacing w:after="0"/>
        <w:rPr>
          <w:b/>
          <w:bCs/>
          <w:sz w:val="16"/>
          <w:szCs w:val="16"/>
        </w:rPr>
        <w:sectPr w:rsidR="00051356" w:rsidRPr="001723F1" w:rsidSect="005E6E09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FF01777" w:rsidR="004B15BB" w:rsidRPr="001723F1" w:rsidRDefault="00EA756F" w:rsidP="00EA756F">
      <w:pPr>
        <w:pStyle w:val="Heading1"/>
      </w:pPr>
      <w:r w:rsidRPr="001723F1">
        <w:t>Specialty Guideline Management</w:t>
      </w:r>
      <w:r w:rsidR="008C54D9" w:rsidRPr="001723F1">
        <w:br/>
      </w:r>
      <w:r w:rsidRPr="001723F1">
        <w:t>bortezomib</w:t>
      </w:r>
      <w:r w:rsidR="00C46F7C">
        <w:t xml:space="preserve"> </w:t>
      </w:r>
      <w:r w:rsidR="003A1878">
        <w:t>products</w:t>
      </w:r>
    </w:p>
    <w:p w14:paraId="78861C92" w14:textId="6D971E23" w:rsidR="00203468" w:rsidRPr="001723F1" w:rsidRDefault="00C64534" w:rsidP="008E0F0D">
      <w:pPr>
        <w:pStyle w:val="Heading2"/>
      </w:pPr>
      <w:r w:rsidRPr="001723F1">
        <w:t xml:space="preserve">Products Referenced by this </w:t>
      </w:r>
      <w:r w:rsidR="00501602" w:rsidRPr="001723F1">
        <w:t>Document</w:t>
      </w:r>
    </w:p>
    <w:p w14:paraId="5455152B" w14:textId="72EC0A47" w:rsidR="008E0F0D" w:rsidRPr="001723F1" w:rsidRDefault="00D82D85" w:rsidP="008B73E8">
      <w:pPr>
        <w:pStyle w:val="BodyText"/>
      </w:pPr>
      <w:r w:rsidRPr="001723F1">
        <w:t xml:space="preserve">Drugs that are listed in the </w:t>
      </w:r>
      <w:r w:rsidR="000315F1" w:rsidRPr="001723F1">
        <w:t>following table</w:t>
      </w:r>
      <w:r w:rsidRPr="001723F1">
        <w:t xml:space="preserve"> include both brand and generic and all dosage forms and strengths unless otherwise stated. </w:t>
      </w:r>
      <w:r w:rsidR="00C629B3">
        <w:t>Over-the-counter (</w:t>
      </w:r>
      <w:r w:rsidRPr="001723F1">
        <w:t>OTC</w:t>
      </w:r>
      <w:r w:rsidR="00C629B3">
        <w:t>)</w:t>
      </w:r>
      <w:r w:rsidRPr="001723F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1723F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1723F1" w:rsidRDefault="00252CE1" w:rsidP="00AA1E6A">
            <w:pPr>
              <w:pStyle w:val="TableHeader"/>
            </w:pPr>
            <w:bookmarkStart w:id="0" w:name="_Hlk159603270"/>
            <w:r w:rsidRPr="001723F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1723F1" w:rsidRDefault="00252CE1" w:rsidP="00AA1E6A">
            <w:pPr>
              <w:pStyle w:val="TableHeader"/>
            </w:pPr>
            <w:r w:rsidRPr="001723F1">
              <w:t>Generic Name</w:t>
            </w:r>
          </w:p>
        </w:tc>
      </w:tr>
      <w:tr w:rsidR="00585FFF" w:rsidRPr="001723F1" w14:paraId="2AD5C02D" w14:textId="77777777" w:rsidTr="000C5A6F">
        <w:trPr>
          <w:cantSplit/>
        </w:trPr>
        <w:tc>
          <w:tcPr>
            <w:tcW w:w="5265" w:type="dxa"/>
          </w:tcPr>
          <w:p w14:paraId="2D8FA8E3" w14:textId="600B1AB3" w:rsidR="00585FFF" w:rsidRPr="001723F1" w:rsidRDefault="00EA756F" w:rsidP="00E82ABA">
            <w:pPr>
              <w:pStyle w:val="TableDataUnpadded"/>
            </w:pPr>
            <w:r w:rsidRPr="001723F1">
              <w:t>Velcade</w:t>
            </w:r>
          </w:p>
        </w:tc>
        <w:tc>
          <w:tcPr>
            <w:tcW w:w="5595" w:type="dxa"/>
          </w:tcPr>
          <w:p w14:paraId="7E26A004" w14:textId="59CB40DB" w:rsidR="00585FFF" w:rsidRPr="001723F1" w:rsidRDefault="00EA756F" w:rsidP="00E82ABA">
            <w:pPr>
              <w:pStyle w:val="TableDataUnpadded"/>
            </w:pPr>
            <w:r w:rsidRPr="001723F1">
              <w:t>bortezomib</w:t>
            </w:r>
          </w:p>
        </w:tc>
      </w:tr>
      <w:tr w:rsidR="003A1878" w:rsidRPr="001723F1" w14:paraId="1EEEAC6F" w14:textId="77777777" w:rsidTr="000C5A6F">
        <w:trPr>
          <w:cantSplit/>
        </w:trPr>
        <w:tc>
          <w:tcPr>
            <w:tcW w:w="5265" w:type="dxa"/>
          </w:tcPr>
          <w:p w14:paraId="0C3DD2AC" w14:textId="4E0D7A36" w:rsidR="003A1878" w:rsidRPr="001723F1" w:rsidRDefault="003A1878" w:rsidP="00E82ABA">
            <w:pPr>
              <w:pStyle w:val="TableDataUnpadded"/>
            </w:pPr>
            <w:proofErr w:type="spellStart"/>
            <w:r>
              <w:t>Boruzu</w:t>
            </w:r>
            <w:proofErr w:type="spellEnd"/>
          </w:p>
        </w:tc>
        <w:tc>
          <w:tcPr>
            <w:tcW w:w="5595" w:type="dxa"/>
          </w:tcPr>
          <w:p w14:paraId="3AC7D2CC" w14:textId="52C91971" w:rsidR="003A1878" w:rsidRPr="001723F1" w:rsidRDefault="003A1878" w:rsidP="00E82ABA">
            <w:pPr>
              <w:pStyle w:val="TableDataUnpadded"/>
            </w:pPr>
            <w:r>
              <w:t>bortezomib</w:t>
            </w:r>
          </w:p>
        </w:tc>
      </w:tr>
    </w:tbl>
    <w:bookmarkEnd w:id="0"/>
    <w:p w14:paraId="6B7ADEBC" w14:textId="283D5437" w:rsidR="00C806F0" w:rsidRPr="001723F1" w:rsidRDefault="00C806F0" w:rsidP="00C806F0">
      <w:pPr>
        <w:pStyle w:val="Heading2"/>
      </w:pPr>
      <w:r w:rsidRPr="001723F1">
        <w:t>Indications</w:t>
      </w:r>
    </w:p>
    <w:p w14:paraId="50E16B7C" w14:textId="77777777" w:rsidR="00C806F0" w:rsidRPr="001723F1" w:rsidRDefault="00C806F0" w:rsidP="00C806F0">
      <w:pPr>
        <w:pStyle w:val="BodyText"/>
      </w:pPr>
      <w:r w:rsidRPr="001723F1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63BE5A0E" w14:textId="6D904178" w:rsidR="00C806F0" w:rsidRPr="001723F1" w:rsidRDefault="00C806F0" w:rsidP="00C806F0">
      <w:pPr>
        <w:pStyle w:val="Heading3"/>
        <w:rPr>
          <w:vertAlign w:val="superscript"/>
        </w:rPr>
      </w:pPr>
      <w:r w:rsidRPr="001723F1">
        <w:t>FDA-Approved Indications</w:t>
      </w:r>
      <w:r w:rsidRPr="001723F1">
        <w:rPr>
          <w:vertAlign w:val="superscript"/>
        </w:rPr>
        <w:t>1</w:t>
      </w:r>
      <w:r w:rsidR="003A1878">
        <w:rPr>
          <w:vertAlign w:val="superscript"/>
        </w:rPr>
        <w:t>-3</w:t>
      </w:r>
    </w:p>
    <w:p w14:paraId="1891B75C" w14:textId="77777777" w:rsidR="00C806F0" w:rsidRPr="001723F1" w:rsidRDefault="00C806F0" w:rsidP="00C806F0">
      <w:pPr>
        <w:pStyle w:val="ListParagraph"/>
        <w:numPr>
          <w:ilvl w:val="0"/>
          <w:numId w:val="41"/>
        </w:numPr>
        <w:contextualSpacing w:val="0"/>
      </w:pPr>
      <w:r w:rsidRPr="001723F1">
        <w:t>Treatment of adult patients with multiple myeloma</w:t>
      </w:r>
    </w:p>
    <w:p w14:paraId="293409F5" w14:textId="77777777" w:rsidR="00C806F0" w:rsidRPr="001723F1" w:rsidRDefault="00C806F0" w:rsidP="00C806F0">
      <w:pPr>
        <w:pStyle w:val="ListParagraph"/>
        <w:numPr>
          <w:ilvl w:val="0"/>
          <w:numId w:val="41"/>
        </w:numPr>
        <w:contextualSpacing w:val="0"/>
      </w:pPr>
      <w:r w:rsidRPr="001723F1">
        <w:t>Treatment of adult patients with mantle cell lymphoma</w:t>
      </w:r>
    </w:p>
    <w:p w14:paraId="508AAE1C" w14:textId="11735884" w:rsidR="00C806F0" w:rsidRPr="001723F1" w:rsidRDefault="00C806F0" w:rsidP="00C806F0">
      <w:pPr>
        <w:pStyle w:val="Heading3"/>
      </w:pPr>
      <w:r w:rsidRPr="001723F1">
        <w:t>Compendial Uses</w:t>
      </w:r>
      <w:r w:rsidR="003A1878">
        <w:rPr>
          <w:vertAlign w:val="superscript"/>
        </w:rPr>
        <w:t>4</w:t>
      </w:r>
      <w:r w:rsidRPr="001723F1">
        <w:rPr>
          <w:vertAlign w:val="superscript"/>
        </w:rPr>
        <w:t>-</w:t>
      </w:r>
      <w:r w:rsidR="003A1878">
        <w:rPr>
          <w:vertAlign w:val="superscript"/>
        </w:rPr>
        <w:t>9</w:t>
      </w:r>
    </w:p>
    <w:p w14:paraId="734643F5" w14:textId="77777777" w:rsidR="00C806F0" w:rsidRPr="001723F1" w:rsidRDefault="00C806F0" w:rsidP="00C806F0">
      <w:pPr>
        <w:pStyle w:val="ListParagraph"/>
        <w:numPr>
          <w:ilvl w:val="0"/>
          <w:numId w:val="43"/>
        </w:numPr>
        <w:contextualSpacing w:val="0"/>
      </w:pPr>
      <w:r w:rsidRPr="001723F1">
        <w:t>Systemic light chain amyloidosis</w:t>
      </w:r>
    </w:p>
    <w:p w14:paraId="69A9FB66" w14:textId="77777777" w:rsidR="00C806F0" w:rsidRPr="001723F1" w:rsidRDefault="00C806F0" w:rsidP="00C806F0">
      <w:pPr>
        <w:pStyle w:val="ListParagraph"/>
        <w:numPr>
          <w:ilvl w:val="0"/>
          <w:numId w:val="43"/>
        </w:numPr>
        <w:contextualSpacing w:val="0"/>
      </w:pPr>
      <w:r w:rsidRPr="001723F1">
        <w:t>Waldenström macroglobulinemia/lymphoplasmacytic lymphoma</w:t>
      </w:r>
    </w:p>
    <w:p w14:paraId="391E5963" w14:textId="77777777" w:rsidR="00C806F0" w:rsidRPr="001723F1" w:rsidRDefault="00C806F0" w:rsidP="00C806F0">
      <w:pPr>
        <w:pStyle w:val="ListParagraph"/>
        <w:numPr>
          <w:ilvl w:val="0"/>
          <w:numId w:val="43"/>
        </w:numPr>
        <w:contextualSpacing w:val="0"/>
      </w:pPr>
      <w:r w:rsidRPr="001723F1">
        <w:t>Multicentric Castleman disease</w:t>
      </w:r>
    </w:p>
    <w:p w14:paraId="5C5802EE" w14:textId="77777777" w:rsidR="00C806F0" w:rsidRPr="001723F1" w:rsidRDefault="00C806F0" w:rsidP="00C806F0">
      <w:pPr>
        <w:pStyle w:val="ListParagraph"/>
        <w:numPr>
          <w:ilvl w:val="0"/>
          <w:numId w:val="43"/>
        </w:numPr>
        <w:contextualSpacing w:val="0"/>
      </w:pPr>
      <w:r w:rsidRPr="001723F1">
        <w:t>Adult T-cell leukemia/lymphoma</w:t>
      </w:r>
    </w:p>
    <w:p w14:paraId="377547BE" w14:textId="77777777" w:rsidR="00C806F0" w:rsidRPr="001723F1" w:rsidRDefault="00C806F0" w:rsidP="00C806F0">
      <w:pPr>
        <w:pStyle w:val="ListParagraph"/>
        <w:numPr>
          <w:ilvl w:val="0"/>
          <w:numId w:val="43"/>
        </w:numPr>
        <w:contextualSpacing w:val="0"/>
      </w:pPr>
      <w:r w:rsidRPr="001723F1">
        <w:t>Antibody mediated rejection of solid organ</w:t>
      </w:r>
    </w:p>
    <w:p w14:paraId="294E115A" w14:textId="77777777" w:rsidR="00C806F0" w:rsidRPr="001723F1" w:rsidRDefault="00C806F0" w:rsidP="00C806F0">
      <w:pPr>
        <w:pStyle w:val="ListParagraph"/>
        <w:numPr>
          <w:ilvl w:val="0"/>
          <w:numId w:val="43"/>
        </w:numPr>
        <w:contextualSpacing w:val="0"/>
      </w:pPr>
      <w:r w:rsidRPr="001723F1">
        <w:t>Acute lymphoblastic leukemia</w:t>
      </w:r>
    </w:p>
    <w:p w14:paraId="32FC6E8E" w14:textId="77777777" w:rsidR="00C806F0" w:rsidRPr="001723F1" w:rsidRDefault="00C806F0" w:rsidP="00C806F0">
      <w:pPr>
        <w:pStyle w:val="ListParagraph"/>
        <w:numPr>
          <w:ilvl w:val="0"/>
          <w:numId w:val="43"/>
        </w:numPr>
        <w:contextualSpacing w:val="0"/>
      </w:pPr>
      <w:r w:rsidRPr="001723F1">
        <w:t>Follicular lymphoma</w:t>
      </w:r>
    </w:p>
    <w:p w14:paraId="192A14A8" w14:textId="77777777" w:rsidR="00C806F0" w:rsidRPr="001723F1" w:rsidRDefault="00C806F0" w:rsidP="00C806F0">
      <w:pPr>
        <w:pStyle w:val="ListParagraph"/>
        <w:numPr>
          <w:ilvl w:val="0"/>
          <w:numId w:val="43"/>
        </w:numPr>
        <w:contextualSpacing w:val="0"/>
      </w:pPr>
      <w:r w:rsidRPr="001723F1">
        <w:lastRenderedPageBreak/>
        <w:t>Kaposi sarcoma</w:t>
      </w:r>
    </w:p>
    <w:p w14:paraId="7E67270D" w14:textId="77777777" w:rsidR="00C806F0" w:rsidRPr="001723F1" w:rsidRDefault="00C806F0" w:rsidP="00C806F0">
      <w:pPr>
        <w:pStyle w:val="ListParagraph"/>
        <w:numPr>
          <w:ilvl w:val="0"/>
          <w:numId w:val="43"/>
        </w:numPr>
        <w:contextualSpacing w:val="0"/>
      </w:pPr>
      <w:r w:rsidRPr="001723F1">
        <w:t>Pediatric Classic Hodgkin Lymphoma</w:t>
      </w:r>
    </w:p>
    <w:p w14:paraId="56521C80" w14:textId="77777777" w:rsidR="00C806F0" w:rsidRPr="001723F1" w:rsidRDefault="00C806F0" w:rsidP="00D915B4">
      <w:pPr>
        <w:pStyle w:val="ListParagraph"/>
        <w:numPr>
          <w:ilvl w:val="0"/>
          <w:numId w:val="43"/>
        </w:numPr>
        <w:contextualSpacing w:val="0"/>
      </w:pPr>
      <w:r w:rsidRPr="001723F1">
        <w:t>POEMS (polyneuropathy, organomegaly, endocrinopathy, monoclonal protein, skin changes) Syndrome</w:t>
      </w:r>
    </w:p>
    <w:p w14:paraId="01FF290A" w14:textId="77777777" w:rsidR="00C806F0" w:rsidRPr="001723F1" w:rsidRDefault="00C806F0" w:rsidP="00D915B4">
      <w:pPr>
        <w:pStyle w:val="BodyText"/>
        <w:spacing w:after="0"/>
      </w:pPr>
      <w:r w:rsidRPr="001723F1">
        <w:t>All other indications are considered experimental/investigational and not medically necessary.</w:t>
      </w:r>
    </w:p>
    <w:p w14:paraId="39DAD532" w14:textId="620AED63" w:rsidR="00C806F0" w:rsidRPr="001723F1" w:rsidRDefault="00C806F0" w:rsidP="00C806F0">
      <w:pPr>
        <w:pStyle w:val="Heading2"/>
      </w:pPr>
      <w:r w:rsidRPr="001723F1">
        <w:t>Coverage Criteria</w:t>
      </w:r>
    </w:p>
    <w:p w14:paraId="5DAFEBBE" w14:textId="111776F4" w:rsidR="00C806F0" w:rsidRPr="001723F1" w:rsidRDefault="00C806F0" w:rsidP="00C806F0">
      <w:pPr>
        <w:pStyle w:val="Heading3"/>
      </w:pPr>
      <w:r w:rsidRPr="001723F1">
        <w:t>Multiple Myeloma</w:t>
      </w:r>
      <w:r w:rsidRPr="001723F1">
        <w:rPr>
          <w:vertAlign w:val="superscript"/>
        </w:rPr>
        <w:t>1-</w:t>
      </w:r>
      <w:r w:rsidR="003A1878">
        <w:rPr>
          <w:vertAlign w:val="superscript"/>
        </w:rPr>
        <w:t>4</w:t>
      </w:r>
    </w:p>
    <w:p w14:paraId="40F3AE91" w14:textId="77777777" w:rsidR="00C806F0" w:rsidRPr="00D73613" w:rsidRDefault="00C806F0" w:rsidP="00C806F0">
      <w:pPr>
        <w:pStyle w:val="BodyText"/>
      </w:pPr>
      <w:r w:rsidRPr="001723F1">
        <w:t>Authorization of 12 months may be granted for the treatment of multiple myeloma.</w:t>
      </w:r>
    </w:p>
    <w:p w14:paraId="50442934" w14:textId="4C3B2E8E" w:rsidR="00C806F0" w:rsidRPr="001723F1" w:rsidRDefault="00C806F0" w:rsidP="00C806F0">
      <w:pPr>
        <w:pStyle w:val="Heading3"/>
      </w:pPr>
      <w:r w:rsidRPr="001723F1">
        <w:t>Mantle Cell Lymphoma</w:t>
      </w:r>
      <w:r w:rsidRPr="001723F1">
        <w:rPr>
          <w:vertAlign w:val="superscript"/>
        </w:rPr>
        <w:t>1-</w:t>
      </w:r>
      <w:r w:rsidR="003A1878">
        <w:rPr>
          <w:vertAlign w:val="superscript"/>
        </w:rPr>
        <w:t>4</w:t>
      </w:r>
    </w:p>
    <w:p w14:paraId="61ED93FE" w14:textId="77777777" w:rsidR="00C806F0" w:rsidRPr="00D73613" w:rsidRDefault="00C806F0" w:rsidP="00C806F0">
      <w:pPr>
        <w:pStyle w:val="BodyText"/>
      </w:pPr>
      <w:r w:rsidRPr="001723F1">
        <w:t>Authorization of 12 months may be granted for the treatment of mantle cell lymphoma.</w:t>
      </w:r>
    </w:p>
    <w:p w14:paraId="05386AB9" w14:textId="1575D51B" w:rsidR="00C806F0" w:rsidRPr="001723F1" w:rsidRDefault="00C806F0" w:rsidP="00C806F0">
      <w:pPr>
        <w:pStyle w:val="Heading3"/>
      </w:pPr>
      <w:r w:rsidRPr="001723F1">
        <w:t>Multicentric Castleman Disease</w:t>
      </w:r>
      <w:r w:rsidR="003A1878">
        <w:rPr>
          <w:vertAlign w:val="superscript"/>
        </w:rPr>
        <w:t>4</w:t>
      </w:r>
    </w:p>
    <w:p w14:paraId="6062F02E" w14:textId="77777777" w:rsidR="00C806F0" w:rsidRPr="00D73613" w:rsidRDefault="00C806F0" w:rsidP="00C806F0">
      <w:pPr>
        <w:pStyle w:val="BodyText"/>
      </w:pPr>
      <w:r w:rsidRPr="001723F1">
        <w:t>Authorization of 12 months may be granted for the treatment of multicentric Castleman disease as subsequent therapy.</w:t>
      </w:r>
    </w:p>
    <w:p w14:paraId="2ACA6D17" w14:textId="303257D9" w:rsidR="00C806F0" w:rsidRPr="001723F1" w:rsidRDefault="00C806F0" w:rsidP="00C806F0">
      <w:pPr>
        <w:pStyle w:val="Heading3"/>
      </w:pPr>
      <w:r w:rsidRPr="001723F1">
        <w:t>Systemic Light Chain Amyloidosis</w:t>
      </w:r>
      <w:r w:rsidR="003A1878">
        <w:rPr>
          <w:vertAlign w:val="superscript"/>
        </w:rPr>
        <w:t>4,9</w:t>
      </w:r>
    </w:p>
    <w:p w14:paraId="32C7E113" w14:textId="77777777" w:rsidR="00C806F0" w:rsidRPr="001723F1" w:rsidRDefault="00C806F0" w:rsidP="00C806F0">
      <w:pPr>
        <w:pStyle w:val="BodyText"/>
      </w:pPr>
      <w:r w:rsidRPr="001723F1">
        <w:t>Authorization of 12 months may be granted for the treatment of systemic light chain amyloidosis.</w:t>
      </w:r>
    </w:p>
    <w:p w14:paraId="122AAB26" w14:textId="1660E272" w:rsidR="00C806F0" w:rsidRPr="001723F1" w:rsidRDefault="00C806F0" w:rsidP="00C806F0">
      <w:pPr>
        <w:pStyle w:val="Heading3"/>
      </w:pPr>
      <w:r w:rsidRPr="001723F1">
        <w:t>Waldenström Macroglobulinemia/Lymphoplasmacytic Lymphoma</w:t>
      </w:r>
      <w:r w:rsidR="003A1878">
        <w:rPr>
          <w:vertAlign w:val="superscript"/>
        </w:rPr>
        <w:t>4,8,9</w:t>
      </w:r>
    </w:p>
    <w:p w14:paraId="09F48A6E" w14:textId="77777777" w:rsidR="00C806F0" w:rsidRPr="001723F1" w:rsidRDefault="00C806F0" w:rsidP="00C806F0">
      <w:pPr>
        <w:pStyle w:val="BodyText"/>
      </w:pPr>
      <w:r w:rsidRPr="001723F1">
        <w:t>Authorization of 12 months may be granted for the treatment of Waldenström macroglobulinemia/lymphoplasmacytic lymphoma.</w:t>
      </w:r>
    </w:p>
    <w:p w14:paraId="0515C1A3" w14:textId="1DDBF540" w:rsidR="00C806F0" w:rsidRPr="005B3D6C" w:rsidRDefault="00C806F0" w:rsidP="00C806F0">
      <w:pPr>
        <w:pStyle w:val="Heading3"/>
      </w:pPr>
      <w:r w:rsidRPr="005B3D6C">
        <w:t>Adult T-Cell Leukemia/Lymphoma</w:t>
      </w:r>
      <w:r w:rsidR="003A1878">
        <w:rPr>
          <w:vertAlign w:val="superscript"/>
        </w:rPr>
        <w:t>4</w:t>
      </w:r>
    </w:p>
    <w:p w14:paraId="2EB241BD" w14:textId="77777777" w:rsidR="00C806F0" w:rsidRPr="001723F1" w:rsidRDefault="00C806F0" w:rsidP="00C806F0">
      <w:pPr>
        <w:pStyle w:val="BodyText"/>
      </w:pPr>
      <w:r w:rsidRPr="001723F1">
        <w:t>Authorization of 12 months may be granted for the treatment of adult T-cell leukemia/lymphoma when the requested medication will be used as a single agent for subsequent therapy.</w:t>
      </w:r>
    </w:p>
    <w:p w14:paraId="563BFFF1" w14:textId="1A5C56D1" w:rsidR="00C806F0" w:rsidRPr="001723F1" w:rsidRDefault="00C806F0" w:rsidP="00C806F0">
      <w:pPr>
        <w:pStyle w:val="Heading3"/>
      </w:pPr>
      <w:r w:rsidRPr="001723F1">
        <w:t>Antibody Mediated Rejection of Solid Organ</w:t>
      </w:r>
      <w:r w:rsidR="003A1878">
        <w:rPr>
          <w:vertAlign w:val="superscript"/>
        </w:rPr>
        <w:t>5-8</w:t>
      </w:r>
    </w:p>
    <w:p w14:paraId="56D6A301" w14:textId="77777777" w:rsidR="00C806F0" w:rsidRPr="001723F1" w:rsidRDefault="00C806F0" w:rsidP="00C806F0">
      <w:pPr>
        <w:pStyle w:val="BodyText"/>
      </w:pPr>
      <w:r w:rsidRPr="001723F1">
        <w:t>Authorization of 12 months may be granted for the treatment of antibody mediated rejection of solid organ.</w:t>
      </w:r>
    </w:p>
    <w:p w14:paraId="228D2AD1" w14:textId="637B5D1A" w:rsidR="00C806F0" w:rsidRPr="001723F1" w:rsidRDefault="00C806F0" w:rsidP="00C806F0">
      <w:pPr>
        <w:pStyle w:val="Heading3"/>
      </w:pPr>
      <w:r w:rsidRPr="001723F1">
        <w:t>Acute Lymphoblastic Leukemia</w:t>
      </w:r>
      <w:r w:rsidR="003A1878">
        <w:rPr>
          <w:vertAlign w:val="superscript"/>
        </w:rPr>
        <w:t>4</w:t>
      </w:r>
    </w:p>
    <w:p w14:paraId="1CB066E0" w14:textId="77777777" w:rsidR="00C806F0" w:rsidRPr="001723F1" w:rsidRDefault="00C806F0" w:rsidP="00C806F0">
      <w:pPr>
        <w:pStyle w:val="BodyText"/>
      </w:pPr>
      <w:r w:rsidRPr="001723F1">
        <w:t>Authorization of 12 months may be granted for the treatment of acute lymphoblastic leukemia.</w:t>
      </w:r>
    </w:p>
    <w:p w14:paraId="38C4DA1F" w14:textId="0EAF8BBC" w:rsidR="00C806F0" w:rsidRPr="001723F1" w:rsidRDefault="00C806F0" w:rsidP="00C806F0">
      <w:pPr>
        <w:pStyle w:val="Heading3"/>
      </w:pPr>
      <w:r w:rsidRPr="001723F1">
        <w:t>Follicular Lymphoma</w:t>
      </w:r>
      <w:r w:rsidR="003A1878">
        <w:rPr>
          <w:vertAlign w:val="superscript"/>
        </w:rPr>
        <w:t>8</w:t>
      </w:r>
    </w:p>
    <w:p w14:paraId="72F0AA34" w14:textId="77777777" w:rsidR="00C806F0" w:rsidRPr="001723F1" w:rsidRDefault="00C806F0" w:rsidP="00C806F0">
      <w:pPr>
        <w:pStyle w:val="BodyText"/>
      </w:pPr>
      <w:r w:rsidRPr="001723F1">
        <w:t>Authorization of 12 months may be granted for the treatment of relapsed or refractory follicular lymphoma.</w:t>
      </w:r>
    </w:p>
    <w:p w14:paraId="4AA7BE7F" w14:textId="7F90643D" w:rsidR="00C806F0" w:rsidRPr="001723F1" w:rsidRDefault="00C806F0" w:rsidP="00C806F0">
      <w:pPr>
        <w:pStyle w:val="Heading3"/>
      </w:pPr>
      <w:r w:rsidRPr="001723F1">
        <w:t>Kaposi Sarcoma</w:t>
      </w:r>
      <w:r w:rsidR="003A1878">
        <w:rPr>
          <w:vertAlign w:val="superscript"/>
        </w:rPr>
        <w:t>4</w:t>
      </w:r>
    </w:p>
    <w:p w14:paraId="2043EE32" w14:textId="77777777" w:rsidR="00C806F0" w:rsidRPr="001723F1" w:rsidRDefault="00C806F0" w:rsidP="00C806F0">
      <w:pPr>
        <w:pStyle w:val="BodyText"/>
      </w:pPr>
      <w:r w:rsidRPr="001723F1">
        <w:t>Authorization of 12 months may be granted for the treatment of Kaposi sarcoma as subsequent therapy.</w:t>
      </w:r>
    </w:p>
    <w:p w14:paraId="03C39718" w14:textId="61627A29" w:rsidR="00C806F0" w:rsidRPr="001723F1" w:rsidRDefault="00C806F0" w:rsidP="00C806F0">
      <w:pPr>
        <w:pStyle w:val="Heading3"/>
      </w:pPr>
      <w:bookmarkStart w:id="1" w:name="OLE_LINK22"/>
      <w:r w:rsidRPr="001723F1">
        <w:t xml:space="preserve">Pediatric </w:t>
      </w:r>
      <w:bookmarkEnd w:id="1"/>
      <w:r w:rsidRPr="001723F1">
        <w:t>Classic Hodgkin Lymphoma</w:t>
      </w:r>
      <w:r w:rsidR="003A1878">
        <w:rPr>
          <w:vertAlign w:val="superscript"/>
        </w:rPr>
        <w:t>4</w:t>
      </w:r>
    </w:p>
    <w:p w14:paraId="01881451" w14:textId="77777777" w:rsidR="00C806F0" w:rsidRPr="001723F1" w:rsidRDefault="00C806F0" w:rsidP="00C806F0">
      <w:pPr>
        <w:pStyle w:val="BodyText"/>
      </w:pPr>
      <w:r w:rsidRPr="001723F1">
        <w:t>Authorization of 12 months may be granted for the treatment of relapsed or refractory Pediatric Classic Hodgkin Lymphoma.</w:t>
      </w:r>
    </w:p>
    <w:p w14:paraId="39A900B0" w14:textId="19F5566E" w:rsidR="00C806F0" w:rsidRPr="001723F1" w:rsidRDefault="00C806F0" w:rsidP="00C806F0">
      <w:pPr>
        <w:pStyle w:val="Heading3"/>
      </w:pPr>
      <w:r w:rsidRPr="001723F1">
        <w:t>POEMS (Polyneuropathy, Organomegaly, Endocrinopathy, Monoclonal Protein, Skin Changes) Syndrome</w:t>
      </w:r>
      <w:r w:rsidR="003A1878">
        <w:rPr>
          <w:vertAlign w:val="superscript"/>
        </w:rPr>
        <w:t>4</w:t>
      </w:r>
    </w:p>
    <w:p w14:paraId="299CED44" w14:textId="77777777" w:rsidR="00B11EA8" w:rsidRDefault="00C806F0" w:rsidP="00C806F0">
      <w:pPr>
        <w:pStyle w:val="BodyText"/>
      </w:pPr>
      <w:r w:rsidRPr="001723F1">
        <w:t>Authorization of 12 months may be granted for treatment of POEMS syndrome in combination with dexamethasone.</w:t>
      </w:r>
    </w:p>
    <w:p w14:paraId="61172B47" w14:textId="77777777" w:rsidR="00D73613" w:rsidRPr="001723F1" w:rsidRDefault="00D73613" w:rsidP="00D73613">
      <w:pPr>
        <w:pStyle w:val="Heading2"/>
      </w:pPr>
      <w:r w:rsidRPr="001723F1">
        <w:t>Dosage And Administration</w:t>
      </w:r>
    </w:p>
    <w:p w14:paraId="50E4391B" w14:textId="77777777" w:rsidR="00D73613" w:rsidRPr="001723F1" w:rsidRDefault="00D73613" w:rsidP="00D73613">
      <w:pPr>
        <w:pStyle w:val="BodyText"/>
      </w:pPr>
      <w:r w:rsidRPr="001723F1">
        <w:t>Approvals may be subject to dosing limits in accordance with FDA-approved labeling, accepted compendia, and/or evidence-based practice guidelines.</w:t>
      </w:r>
    </w:p>
    <w:p w14:paraId="5E6F9361" w14:textId="77777777" w:rsidR="00D73613" w:rsidRDefault="00D73613" w:rsidP="00D73613">
      <w:pPr>
        <w:pStyle w:val="BodyText"/>
      </w:pPr>
      <w:r w:rsidRPr="001723F1">
        <w:t>For all indications, dosing does not exceed 1.6 mg/m</w:t>
      </w:r>
      <w:r w:rsidRPr="001723F1">
        <w:rPr>
          <w:vertAlign w:val="superscript"/>
        </w:rPr>
        <w:t>2</w:t>
      </w:r>
      <w:r w:rsidRPr="001723F1">
        <w:t xml:space="preserve"> per dose and does not require more than 7 doses per 30-day period.</w:t>
      </w:r>
    </w:p>
    <w:p w14:paraId="7975D085" w14:textId="77777777" w:rsidR="00D73613" w:rsidRPr="001723F1" w:rsidRDefault="00D73613" w:rsidP="00D73613">
      <w:pPr>
        <w:pStyle w:val="Heading2"/>
        <w:keepNext w:val="0"/>
        <w:widowControl w:val="0"/>
      </w:pPr>
      <w:r w:rsidRPr="001723F1">
        <w:t>Continuation of Therapy</w:t>
      </w:r>
    </w:p>
    <w:p w14:paraId="3F6EFC8A" w14:textId="6837E3C3" w:rsidR="00C806F0" w:rsidRPr="001723F1" w:rsidRDefault="00D73613" w:rsidP="00D915B4">
      <w:pPr>
        <w:pStyle w:val="BodyText"/>
        <w:widowControl w:val="0"/>
        <w:rPr>
          <w:color w:val="000000" w:themeColor="text1"/>
        </w:rPr>
      </w:pPr>
      <w:r w:rsidRPr="001723F1">
        <w:rPr>
          <w:color w:val="000000" w:themeColor="text1"/>
        </w:rPr>
        <w:t xml:space="preserve">Authorization of 12 months may be granted for </w:t>
      </w:r>
      <w:r w:rsidRPr="001723F1">
        <w:t>continued treatment in members requesting reauthorization for an indication listed in the coverage criteria section when there is no evidence of</w:t>
      </w:r>
      <w:r>
        <w:t xml:space="preserve"> </w:t>
      </w:r>
      <w:r w:rsidR="00D43F8F">
        <w:t xml:space="preserve"> </w:t>
      </w:r>
      <w:r w:rsidR="00C806F0" w:rsidRPr="001723F1">
        <w:rPr>
          <w:color w:val="000000" w:themeColor="text1"/>
        </w:rPr>
        <w:t>unacceptable toxicity or disease progression while on the current regimen.</w:t>
      </w:r>
    </w:p>
    <w:p w14:paraId="23688718" w14:textId="487DAE60" w:rsidR="00C806F0" w:rsidRPr="001723F1" w:rsidRDefault="00D915B4" w:rsidP="00C806F0">
      <w:pPr>
        <w:pStyle w:val="Heading2"/>
      </w:pPr>
      <w:r w:rsidRPr="001723F1">
        <w:t>References</w:t>
      </w:r>
    </w:p>
    <w:p w14:paraId="7C137397" w14:textId="1718F7AE" w:rsidR="00C806F0" w:rsidRDefault="00C806F0" w:rsidP="00D915B4">
      <w:pPr>
        <w:pStyle w:val="ReferenceOrdered"/>
      </w:pPr>
      <w:r w:rsidRPr="001723F1">
        <w:t xml:space="preserve">Velcade [package insert]. </w:t>
      </w:r>
      <w:r w:rsidR="00B026CF">
        <w:t>Lexington</w:t>
      </w:r>
      <w:r w:rsidRPr="001723F1">
        <w:t>, MA: Millennium Pharmaceuticals, Inc.; August 2022.</w:t>
      </w:r>
    </w:p>
    <w:p w14:paraId="4C79DEFB" w14:textId="33D79BAF" w:rsidR="003A1878" w:rsidRPr="001723F1" w:rsidRDefault="003A1878" w:rsidP="00D915B4">
      <w:pPr>
        <w:pStyle w:val="ReferenceOrdered"/>
      </w:pPr>
      <w:proofErr w:type="spellStart"/>
      <w:r w:rsidRPr="003A1878">
        <w:t>Boruzu</w:t>
      </w:r>
      <w:proofErr w:type="spellEnd"/>
      <w:r w:rsidRPr="003A1878">
        <w:t xml:space="preserve"> [package insert]. Telangana, India; Amneal Oncology Private Limited; August 2024.</w:t>
      </w:r>
    </w:p>
    <w:p w14:paraId="114659D3" w14:textId="77777777" w:rsidR="00C806F0" w:rsidRPr="001723F1" w:rsidRDefault="00C806F0" w:rsidP="00D915B4">
      <w:pPr>
        <w:pStyle w:val="ReferenceOrdered"/>
      </w:pPr>
      <w:r w:rsidRPr="001723F1">
        <w:t>bortezomib [package insert]. Lake Zurich, IL: Fresenius Kabi; April 2022.</w:t>
      </w:r>
    </w:p>
    <w:p w14:paraId="52F0B1C4" w14:textId="12C1582F" w:rsidR="00C806F0" w:rsidRPr="001723F1" w:rsidRDefault="00C806F0" w:rsidP="00D915B4">
      <w:pPr>
        <w:pStyle w:val="ReferenceOrdered"/>
        <w:rPr>
          <w:rStyle w:val="Strong"/>
          <w:b w:val="0"/>
          <w:bCs w:val="0"/>
        </w:rPr>
      </w:pPr>
      <w:r w:rsidRPr="001723F1">
        <w:t xml:space="preserve">The </w:t>
      </w:r>
      <w:r w:rsidRPr="001723F1">
        <w:rPr>
          <w:rStyle w:val="Strong"/>
          <w:b w:val="0"/>
          <w:bCs w:val="0"/>
        </w:rPr>
        <w:t xml:space="preserve">NCCN </w:t>
      </w:r>
      <w:r w:rsidRPr="001723F1">
        <w:t>Drugs &amp; Biologics Compendium® © 202</w:t>
      </w:r>
      <w:r w:rsidR="00B267D9">
        <w:t>4</w:t>
      </w:r>
      <w:r w:rsidRPr="001723F1">
        <w:t xml:space="preserve"> National Comprehensive Cancer Network, Inc. http://www.nccn.org. Accessed October 4, 202</w:t>
      </w:r>
      <w:r w:rsidR="00B267D9">
        <w:t>4</w:t>
      </w:r>
      <w:r w:rsidRPr="001723F1">
        <w:t xml:space="preserve">. </w:t>
      </w:r>
    </w:p>
    <w:p w14:paraId="76E09C4B" w14:textId="77777777" w:rsidR="00C806F0" w:rsidRPr="001723F1" w:rsidRDefault="00C806F0" w:rsidP="00D915B4">
      <w:pPr>
        <w:pStyle w:val="ReferenceOrdered"/>
      </w:pPr>
      <w:r w:rsidRPr="001723F1">
        <w:t xml:space="preserve">Ejaz NS, Alloway RR, Halleck F, et al. Review of bortezomib treatment of antibody-mediated rejection in renal transplantation. </w:t>
      </w:r>
      <w:proofErr w:type="spellStart"/>
      <w:r w:rsidRPr="001723F1">
        <w:t>Antioxid</w:t>
      </w:r>
      <w:proofErr w:type="spellEnd"/>
      <w:r w:rsidRPr="001723F1">
        <w:t xml:space="preserve"> Redox Signal. 2014;21(17):2401-2418.</w:t>
      </w:r>
    </w:p>
    <w:p w14:paraId="21D8DF43" w14:textId="77777777" w:rsidR="00C806F0" w:rsidRPr="001723F1" w:rsidRDefault="00C806F0" w:rsidP="00D915B4">
      <w:pPr>
        <w:pStyle w:val="ReferenceOrdered"/>
      </w:pPr>
      <w:r w:rsidRPr="003A1878">
        <w:rPr>
          <w:lang w:val="it-IT"/>
        </w:rPr>
        <w:t xml:space="preserve">Blanco B, Sanchez-Abarca LI, Caballero-Velazquez T, et al. </w:t>
      </w:r>
      <w:r w:rsidRPr="001723F1">
        <w:t>Depletion of alloreactive T-cells in vitro using the proteasome inhibitor bortezomib preserves the immune response against pathogens. Leuk Res. 2011;35(10):1412-1415.</w:t>
      </w:r>
    </w:p>
    <w:p w14:paraId="17F9C41D" w14:textId="77777777" w:rsidR="00C806F0" w:rsidRPr="001723F1" w:rsidRDefault="00C806F0" w:rsidP="00D915B4">
      <w:pPr>
        <w:pStyle w:val="ReferenceOrdered"/>
      </w:pPr>
      <w:r w:rsidRPr="001723F1">
        <w:t xml:space="preserve">Claes DJ, Yin H, Goebel J. Protective immunity and use of bortezomib for antibody-mediated rejection in a pediatric kidney transplant recipient. </w:t>
      </w:r>
      <w:proofErr w:type="spellStart"/>
      <w:r w:rsidRPr="001723F1">
        <w:t>Pediatr</w:t>
      </w:r>
      <w:proofErr w:type="spellEnd"/>
      <w:r w:rsidRPr="001723F1">
        <w:t xml:space="preserve"> Transplant. 2014;18(4):E100-E105.</w:t>
      </w:r>
    </w:p>
    <w:p w14:paraId="63E55DE8" w14:textId="41EFBE14" w:rsidR="00C806F0" w:rsidRPr="001723F1" w:rsidRDefault="00C806F0" w:rsidP="00D915B4">
      <w:pPr>
        <w:pStyle w:val="ReferenceOrdered"/>
      </w:pPr>
      <w:r w:rsidRPr="001723F1">
        <w:t xml:space="preserve">Lexicomp Online, Lexi-Drugs Online. Waltham, MA: UpToDate, Inc.; Updated </w:t>
      </w:r>
      <w:r w:rsidR="0026767B">
        <w:t>October 3</w:t>
      </w:r>
      <w:r w:rsidRPr="001723F1">
        <w:t>, 202</w:t>
      </w:r>
      <w:r w:rsidR="0026767B">
        <w:t>4</w:t>
      </w:r>
      <w:r w:rsidRPr="001723F1">
        <w:t>. https://online.lexi.com.</w:t>
      </w:r>
      <w:r w:rsidR="001723F1" w:rsidRPr="001723F1">
        <w:t xml:space="preserve"> </w:t>
      </w:r>
      <w:r w:rsidRPr="001723F1">
        <w:t>Accessed October 4, 202</w:t>
      </w:r>
      <w:r w:rsidR="00B267D9">
        <w:t>4</w:t>
      </w:r>
      <w:r w:rsidRPr="001723F1">
        <w:t>.</w:t>
      </w:r>
    </w:p>
    <w:p w14:paraId="71507128" w14:textId="255BEDF1" w:rsidR="00C806F0" w:rsidRPr="001723F1" w:rsidRDefault="00C806F0" w:rsidP="00D915B4">
      <w:pPr>
        <w:pStyle w:val="ReferenceOrdered"/>
        <w:rPr>
          <w:rStyle w:val="Strong"/>
          <w:b w:val="0"/>
          <w:bCs w:val="0"/>
        </w:rPr>
      </w:pPr>
      <w:r w:rsidRPr="001723F1">
        <w:t xml:space="preserve">DRUGDEX® System (electronic version). Micromedex Truven Health Analytics, Greenwood Village, Colorado, USA. Available at: http://www.micromedexsolutions.com. Accessed </w:t>
      </w:r>
      <w:r w:rsidRPr="001723F1">
        <w:rPr>
          <w:rStyle w:val="Strong"/>
          <w:b w:val="0"/>
          <w:bCs w:val="0"/>
        </w:rPr>
        <w:t>October 4, 202</w:t>
      </w:r>
      <w:r w:rsidR="00B267D9">
        <w:rPr>
          <w:rStyle w:val="Strong"/>
          <w:b w:val="0"/>
          <w:bCs w:val="0"/>
        </w:rPr>
        <w:t>4</w:t>
      </w:r>
      <w:r w:rsidRPr="001723F1">
        <w:t>.</w:t>
      </w:r>
    </w:p>
    <w:sectPr w:rsidR="00C806F0" w:rsidRPr="001723F1" w:rsidSect="006B7D80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0209F" w14:textId="77777777" w:rsidR="00657889" w:rsidRDefault="00657889">
      <w:r>
        <w:separator/>
      </w:r>
    </w:p>
  </w:endnote>
  <w:endnote w:type="continuationSeparator" w:id="0">
    <w:p w14:paraId="11EA20F3" w14:textId="77777777" w:rsidR="00657889" w:rsidRDefault="00657889">
      <w:r>
        <w:continuationSeparator/>
      </w:r>
    </w:p>
  </w:endnote>
  <w:endnote w:type="continuationNotice" w:id="1">
    <w:p w14:paraId="104F82F7" w14:textId="77777777" w:rsidR="00657889" w:rsidRDefault="006578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095F54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65D86" w:rsidRPr="00365D86">
      <w:rPr>
        <w:rFonts w:cs="Arial"/>
        <w:noProof/>
        <w:sz w:val="16"/>
        <w:szCs w:val="16"/>
      </w:rPr>
      <w:t>bortezomib</w:t>
    </w:r>
    <w:r w:rsidR="00365D86">
      <w:rPr>
        <w:rFonts w:cs="Arial"/>
        <w:noProof/>
        <w:snapToGrid w:val="0"/>
        <w:color w:val="000000"/>
        <w:sz w:val="16"/>
        <w:szCs w:val="16"/>
      </w:rPr>
      <w:t xml:space="preserve"> products 2233-C</w:t>
    </w:r>
    <w:r w:rsidR="00365D86" w:rsidRPr="00365D86">
      <w:rPr>
        <w:rFonts w:cs="Arial"/>
        <w:noProof/>
        <w:sz w:val="16"/>
        <w:szCs w:val="16"/>
      </w:rPr>
      <w:t xml:space="preserve"> SGM</w:t>
    </w:r>
    <w:r w:rsidR="00365D86">
      <w:rPr>
        <w:rFonts w:cs="Arial"/>
        <w:noProof/>
        <w:snapToGrid w:val="0"/>
        <w:color w:val="000000"/>
        <w:sz w:val="16"/>
        <w:szCs w:val="16"/>
      </w:rPr>
      <w:t xml:space="preserve"> 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D24BB9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E956F07" w:rsidR="00F75C81" w:rsidRPr="00D0147D" w:rsidRDefault="00C36B72" w:rsidP="00D0147D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76391FB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3A1878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65D86" w:rsidRPr="00365D86">
      <w:rPr>
        <w:rFonts w:cs="Arial"/>
        <w:noProof/>
        <w:sz w:val="16"/>
        <w:szCs w:val="16"/>
        <w:lang w:val="it-IT"/>
      </w:rPr>
      <w:t>bortezomib</w:t>
    </w:r>
    <w:r w:rsidR="00365D86">
      <w:rPr>
        <w:rFonts w:cs="Arial"/>
        <w:noProof/>
        <w:snapToGrid w:val="0"/>
        <w:color w:val="000000"/>
        <w:sz w:val="16"/>
        <w:szCs w:val="16"/>
        <w:lang w:val="it-IT"/>
      </w:rPr>
      <w:t xml:space="preserve"> products 2233-C </w:t>
    </w:r>
    <w:r w:rsidR="00365D86" w:rsidRPr="00365D86">
      <w:rPr>
        <w:rFonts w:cs="Arial"/>
        <w:noProof/>
        <w:sz w:val="16"/>
        <w:szCs w:val="16"/>
        <w:lang w:val="it-IT"/>
      </w:rPr>
      <w:t>SGM</w:t>
    </w:r>
    <w:r w:rsidR="00365D86">
      <w:rPr>
        <w:rFonts w:cs="Arial"/>
        <w:noProof/>
        <w:snapToGrid w:val="0"/>
        <w:color w:val="000000"/>
        <w:sz w:val="16"/>
        <w:szCs w:val="16"/>
        <w:lang w:val="it-IT"/>
      </w:rPr>
      <w:t xml:space="preserve"> P2024.docx</w:t>
    </w:r>
    <w:r w:rsidRPr="00EC47B6">
      <w:rPr>
        <w:rFonts w:cs="Arial"/>
        <w:noProof/>
        <w:sz w:val="16"/>
        <w:szCs w:val="16"/>
      </w:rPr>
      <w:fldChar w:fldCharType="end"/>
    </w:r>
    <w:r w:rsidRPr="003A1878">
      <w:rPr>
        <w:rFonts w:cs="Arial"/>
        <w:snapToGrid w:val="0"/>
        <w:color w:val="000000"/>
        <w:sz w:val="16"/>
        <w:lang w:val="it-IT"/>
      </w:rPr>
      <w:tab/>
      <w:t>© 202</w:t>
    </w:r>
    <w:r w:rsidR="00D74279" w:rsidRPr="003A1878">
      <w:rPr>
        <w:rFonts w:cs="Arial"/>
        <w:snapToGrid w:val="0"/>
        <w:color w:val="000000"/>
        <w:sz w:val="16"/>
        <w:lang w:val="it-IT"/>
      </w:rPr>
      <w:t>4</w:t>
    </w:r>
    <w:r w:rsidRPr="003A1878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04BE56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C67CA44" w:rsidR="00ED04EC" w:rsidRPr="00F50D98" w:rsidRDefault="00F50D98" w:rsidP="0045390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333F" w14:textId="57EA57F3" w:rsidR="00525263" w:rsidRPr="00525263" w:rsidRDefault="00525263" w:rsidP="005252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D4FE1" w14:textId="77777777" w:rsidR="00657889" w:rsidRDefault="00657889">
      <w:r>
        <w:separator/>
      </w:r>
    </w:p>
  </w:footnote>
  <w:footnote w:type="continuationSeparator" w:id="0">
    <w:p w14:paraId="3A276F27" w14:textId="77777777" w:rsidR="00657889" w:rsidRDefault="00657889">
      <w:r>
        <w:continuationSeparator/>
      </w:r>
    </w:p>
  </w:footnote>
  <w:footnote w:type="continuationNotice" w:id="1">
    <w:p w14:paraId="4FB99D8D" w14:textId="77777777" w:rsidR="00657889" w:rsidRDefault="006578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96734" w:rsidRDefault="00ED04EC" w:rsidP="00525263">
          <w:pPr>
            <w:pStyle w:val="RefTableData"/>
          </w:pPr>
          <w:r w:rsidRPr="00696734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5586B1D" w:rsidR="00ED04EC" w:rsidRPr="00696734" w:rsidRDefault="00F21116" w:rsidP="00525263">
          <w:pPr>
            <w:pStyle w:val="RefTableData"/>
          </w:pPr>
          <w:r w:rsidRPr="00F21116">
            <w:t>2233-C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525263" w:rsidRPr="00ED04EC" w14:paraId="16949C04" w14:textId="77777777">
      <w:trPr>
        <w:trHeight w:val="144"/>
        <w:jc w:val="right"/>
      </w:trPr>
      <w:tc>
        <w:tcPr>
          <w:tcW w:w="1854" w:type="dxa"/>
          <w:hideMark/>
        </w:tcPr>
        <w:p w14:paraId="3A9238AA" w14:textId="77777777" w:rsidR="00525263" w:rsidRPr="00696734" w:rsidRDefault="00525263" w:rsidP="00525263">
          <w:pPr>
            <w:pStyle w:val="RefTableData"/>
          </w:pPr>
          <w:r w:rsidRPr="00696734">
            <w:t>Reference number(s)</w:t>
          </w:r>
        </w:p>
      </w:tc>
    </w:tr>
    <w:tr w:rsidR="00525263" w:rsidRPr="00ED04EC" w14:paraId="3E3033BF" w14:textId="77777777">
      <w:trPr>
        <w:trHeight w:val="378"/>
        <w:jc w:val="right"/>
      </w:trPr>
      <w:tc>
        <w:tcPr>
          <w:tcW w:w="1854" w:type="dxa"/>
          <w:hideMark/>
        </w:tcPr>
        <w:p w14:paraId="5E31F927" w14:textId="77777777" w:rsidR="00525263" w:rsidRPr="00696734" w:rsidRDefault="00525263" w:rsidP="00525263">
          <w:pPr>
            <w:pStyle w:val="RefTableData"/>
          </w:pPr>
          <w:r w:rsidRPr="00F21116">
            <w:t>2233-C</w:t>
          </w:r>
        </w:p>
      </w:tc>
    </w:tr>
  </w:tbl>
  <w:p w14:paraId="26375E0F" w14:textId="77777777" w:rsidR="00525263" w:rsidRPr="00525263" w:rsidRDefault="0052526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A28B6"/>
    <w:multiLevelType w:val="hybridMultilevel"/>
    <w:tmpl w:val="CDA8230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4D53FE"/>
    <w:multiLevelType w:val="hybridMultilevel"/>
    <w:tmpl w:val="83025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14E35"/>
    <w:multiLevelType w:val="hybridMultilevel"/>
    <w:tmpl w:val="2B002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993D9C"/>
    <w:multiLevelType w:val="hybridMultilevel"/>
    <w:tmpl w:val="39362EB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13453A8"/>
    <w:multiLevelType w:val="hybridMultilevel"/>
    <w:tmpl w:val="5344C8B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2C7569"/>
    <w:multiLevelType w:val="hybridMultilevel"/>
    <w:tmpl w:val="32D69826"/>
    <w:lvl w:ilvl="0" w:tplc="04090015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48257E53"/>
    <w:multiLevelType w:val="multilevel"/>
    <w:tmpl w:val="884C2ECC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hint="default"/>
        <w:b w:val="0"/>
      </w:rPr>
    </w:lvl>
    <w:lvl w:ilvl="3">
      <w:start w:val="1"/>
      <w:numFmt w:val="lowerRoman"/>
      <w:lvlText w:val="%4."/>
      <w:lvlJc w:val="right"/>
      <w:pPr>
        <w:ind w:left="1980" w:hanging="36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25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07FF1"/>
    <w:multiLevelType w:val="hybridMultilevel"/>
    <w:tmpl w:val="9D148018"/>
    <w:lvl w:ilvl="0" w:tplc="96CE01C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3E4E86"/>
    <w:multiLevelType w:val="hybridMultilevel"/>
    <w:tmpl w:val="504CE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6A16CF"/>
    <w:multiLevelType w:val="hybridMultilevel"/>
    <w:tmpl w:val="5D9A3D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3202DD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5F4EB6"/>
    <w:multiLevelType w:val="hybridMultilevel"/>
    <w:tmpl w:val="DE12D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A82A75"/>
    <w:multiLevelType w:val="hybridMultilevel"/>
    <w:tmpl w:val="CF044D22"/>
    <w:lvl w:ilvl="0" w:tplc="7584CA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36CD7"/>
    <w:multiLevelType w:val="hybridMultilevel"/>
    <w:tmpl w:val="1D3E3452"/>
    <w:lvl w:ilvl="0" w:tplc="173CB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640DF"/>
    <w:multiLevelType w:val="hybridMultilevel"/>
    <w:tmpl w:val="57B87FEC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 w:tplc="7D72E732">
      <w:start w:val="1"/>
      <w:numFmt w:val="lowerRoman"/>
      <w:lvlText w:val="%3."/>
      <w:lvlJc w:val="left"/>
      <w:pPr>
        <w:ind w:left="1800" w:hanging="18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205982"/>
    <w:multiLevelType w:val="hybridMultilevel"/>
    <w:tmpl w:val="2A8A7854"/>
    <w:lvl w:ilvl="0" w:tplc="8D5A33BC">
      <w:start w:val="1"/>
      <w:numFmt w:val="upperLetter"/>
      <w:lvlText w:val="%1."/>
      <w:lvlJc w:val="left"/>
      <w:pPr>
        <w:ind w:left="144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5"/>
  </w:num>
  <w:num w:numId="3" w16cid:durableId="611589570">
    <w:abstractNumId w:val="2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1"/>
  </w:num>
  <w:num w:numId="17" w16cid:durableId="2128498676">
    <w:abstractNumId w:val="40"/>
  </w:num>
  <w:num w:numId="18" w16cid:durableId="299724409">
    <w:abstractNumId w:val="31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41"/>
  </w:num>
  <w:num w:numId="22" w16cid:durableId="1472481103">
    <w:abstractNumId w:val="34"/>
  </w:num>
  <w:num w:numId="23" w16cid:durableId="1997420403">
    <w:abstractNumId w:val="36"/>
  </w:num>
  <w:num w:numId="24" w16cid:durableId="33312838">
    <w:abstractNumId w:val="32"/>
  </w:num>
  <w:num w:numId="25" w16cid:durableId="507404939">
    <w:abstractNumId w:val="20"/>
  </w:num>
  <w:num w:numId="26" w16cid:durableId="1950313333">
    <w:abstractNumId w:val="25"/>
  </w:num>
  <w:num w:numId="27" w16cid:durableId="1866016584">
    <w:abstractNumId w:val="22"/>
  </w:num>
  <w:num w:numId="28" w16cid:durableId="17983778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91063411">
    <w:abstractNumId w:val="23"/>
  </w:num>
  <w:num w:numId="30" w16cid:durableId="7505640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28471503">
    <w:abstractNumId w:val="33"/>
  </w:num>
  <w:num w:numId="32" w16cid:durableId="1580672601">
    <w:abstractNumId w:val="28"/>
  </w:num>
  <w:num w:numId="33" w16cid:durableId="881672701">
    <w:abstractNumId w:val="26"/>
  </w:num>
  <w:num w:numId="34" w16cid:durableId="521668479">
    <w:abstractNumId w:val="27"/>
  </w:num>
  <w:num w:numId="35" w16cid:durableId="1925724232">
    <w:abstractNumId w:val="24"/>
  </w:num>
  <w:num w:numId="36" w16cid:durableId="138158298">
    <w:abstractNumId w:val="38"/>
  </w:num>
  <w:num w:numId="37" w16cid:durableId="955327135">
    <w:abstractNumId w:val="18"/>
  </w:num>
  <w:num w:numId="38" w16cid:durableId="76832226">
    <w:abstractNumId w:val="10"/>
  </w:num>
  <w:num w:numId="39" w16cid:durableId="256252798">
    <w:abstractNumId w:val="19"/>
  </w:num>
  <w:num w:numId="40" w16cid:durableId="1975063573">
    <w:abstractNumId w:val="39"/>
  </w:num>
  <w:num w:numId="41" w16cid:durableId="1531990460">
    <w:abstractNumId w:val="30"/>
  </w:num>
  <w:num w:numId="42" w16cid:durableId="977492978">
    <w:abstractNumId w:val="15"/>
  </w:num>
  <w:num w:numId="43" w16cid:durableId="2140415740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2EA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70E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46C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1F9B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8B4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5C9C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4E97"/>
    <w:rsid w:val="00165258"/>
    <w:rsid w:val="00165670"/>
    <w:rsid w:val="00165A99"/>
    <w:rsid w:val="001675AA"/>
    <w:rsid w:val="00170325"/>
    <w:rsid w:val="001723F1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1420"/>
    <w:rsid w:val="001E43E4"/>
    <w:rsid w:val="001E577A"/>
    <w:rsid w:val="001E5D5C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0CC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67B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4C8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3BE1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00E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32F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D86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0CD5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878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AE1"/>
    <w:rsid w:val="003F2C67"/>
    <w:rsid w:val="003F5824"/>
    <w:rsid w:val="003F61B0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781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6935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904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A81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493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263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6D5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09A"/>
    <w:rsid w:val="00593641"/>
    <w:rsid w:val="00593EBB"/>
    <w:rsid w:val="00596960"/>
    <w:rsid w:val="005970A9"/>
    <w:rsid w:val="00597579"/>
    <w:rsid w:val="00597BF2"/>
    <w:rsid w:val="005A015C"/>
    <w:rsid w:val="005A04AA"/>
    <w:rsid w:val="005A05F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A4A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3D6C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96B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E6E09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17E22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393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889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6734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B7D80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6D07"/>
    <w:rsid w:val="006F7127"/>
    <w:rsid w:val="00700342"/>
    <w:rsid w:val="007006E7"/>
    <w:rsid w:val="00701964"/>
    <w:rsid w:val="00701BB0"/>
    <w:rsid w:val="00702357"/>
    <w:rsid w:val="00702DB8"/>
    <w:rsid w:val="007031E9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3D3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3F16"/>
    <w:rsid w:val="0074407C"/>
    <w:rsid w:val="007443EA"/>
    <w:rsid w:val="007444A8"/>
    <w:rsid w:val="0074476D"/>
    <w:rsid w:val="00744C0E"/>
    <w:rsid w:val="00744D62"/>
    <w:rsid w:val="0074539C"/>
    <w:rsid w:val="00745752"/>
    <w:rsid w:val="007473CD"/>
    <w:rsid w:val="00747BE5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5387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1CA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2C7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108"/>
    <w:rsid w:val="00927612"/>
    <w:rsid w:val="00927737"/>
    <w:rsid w:val="00930F9F"/>
    <w:rsid w:val="00930FF5"/>
    <w:rsid w:val="00931BBD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3BD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46EA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0EDA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4AE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94F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26CF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1EA8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3BD1"/>
    <w:rsid w:val="00B253A6"/>
    <w:rsid w:val="00B25C33"/>
    <w:rsid w:val="00B25E29"/>
    <w:rsid w:val="00B2662C"/>
    <w:rsid w:val="00B267D9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080A"/>
    <w:rsid w:val="00BA11F3"/>
    <w:rsid w:val="00BA185E"/>
    <w:rsid w:val="00BA190F"/>
    <w:rsid w:val="00BA2050"/>
    <w:rsid w:val="00BA20D0"/>
    <w:rsid w:val="00BA27A1"/>
    <w:rsid w:val="00BA2EC8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3DDD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89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46F7C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2DA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29B3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6F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4D8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2C5B"/>
    <w:rsid w:val="00CD3C27"/>
    <w:rsid w:val="00CD4084"/>
    <w:rsid w:val="00CD424D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47D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3F8F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34E7"/>
    <w:rsid w:val="00D73613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5B6E"/>
    <w:rsid w:val="00D8615B"/>
    <w:rsid w:val="00D86C92"/>
    <w:rsid w:val="00D86F3B"/>
    <w:rsid w:val="00D8714F"/>
    <w:rsid w:val="00D87F36"/>
    <w:rsid w:val="00D901FE"/>
    <w:rsid w:val="00D9125F"/>
    <w:rsid w:val="00D91451"/>
    <w:rsid w:val="00D915B4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3AD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3D59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D19"/>
    <w:rsid w:val="00E13FD8"/>
    <w:rsid w:val="00E1542D"/>
    <w:rsid w:val="00E159FD"/>
    <w:rsid w:val="00E15EC4"/>
    <w:rsid w:val="00E165CF"/>
    <w:rsid w:val="00E166ED"/>
    <w:rsid w:val="00E1699F"/>
    <w:rsid w:val="00E17C64"/>
    <w:rsid w:val="00E200A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28FB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4D2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99E"/>
    <w:rsid w:val="00E86A27"/>
    <w:rsid w:val="00E87749"/>
    <w:rsid w:val="00E87B42"/>
    <w:rsid w:val="00E87C7C"/>
    <w:rsid w:val="00E90E44"/>
    <w:rsid w:val="00E91876"/>
    <w:rsid w:val="00E91944"/>
    <w:rsid w:val="00E91C81"/>
    <w:rsid w:val="00E92E2A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A756F"/>
    <w:rsid w:val="00EB0299"/>
    <w:rsid w:val="00EB199D"/>
    <w:rsid w:val="00EB3987"/>
    <w:rsid w:val="00EB3B44"/>
    <w:rsid w:val="00EB44B9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116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55CE"/>
    <w:rsid w:val="00F461CE"/>
    <w:rsid w:val="00F46256"/>
    <w:rsid w:val="00F46AB1"/>
    <w:rsid w:val="00F46E60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08D"/>
    <w:rsid w:val="00F602A6"/>
    <w:rsid w:val="00F60E88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67F28"/>
    <w:rsid w:val="00F70605"/>
    <w:rsid w:val="00F70900"/>
    <w:rsid w:val="00F70D49"/>
    <w:rsid w:val="00F71551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1DCFFF-EC0D-49BD-8520-C9587657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qFormat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character" w:customStyle="1" w:styleId="normaltextrun1">
    <w:name w:val="normaltextrun1"/>
    <w:basedOn w:val="DefaultParagraphFont"/>
    <w:rsid w:val="00632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E2D21-1609-409F-BBBF-8842A0F25DBD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700</Words>
  <Characters>4245</Characters>
  <Application>Microsoft Office Word</Application>
  <DocSecurity>0</DocSecurity>
  <Lines>98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bortezomib-Velcade 2233-C SGM 2023</vt:lpstr>
    </vt:vector>
  </TitlesOfParts>
  <Company>PCS Health Systems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bortezomib-Velcade 2233-C SGM 2023</dc:title>
  <dc:subject/>
  <dc:creator>CVS Caremark</dc:creator>
  <cp:keywords/>
  <cp:lastModifiedBy>Huerta, Linda M</cp:lastModifiedBy>
  <cp:revision>4</cp:revision>
  <cp:lastPrinted>2018-01-09T07:01:00Z</cp:lastPrinted>
  <dcterms:created xsi:type="dcterms:W3CDTF">2025-02-25T16:03:00Z</dcterms:created>
  <dcterms:modified xsi:type="dcterms:W3CDTF">2025-02-25T16:04:00Z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1336100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